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Style w:val="cat-Dategrp-6rplc-1"/>
          <w:rFonts w:ascii="Times New Roman" w:eastAsia="Times New Roman" w:hAnsi="Times New Roman" w:cs="Times New Roman"/>
          <w:sz w:val="28"/>
          <w:szCs w:val="28"/>
        </w:rPr>
        <w:t>дата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2 Хант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9rplc-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 исполняя обязанности мирового судьи судебного участка № 6 Ханты-Мансийского судебного района,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Style w:val="cat-FIOgrp-10rplc-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государственного обвинителя - помощника Ханты-Мансийского межрайонного прокурора </w:t>
      </w:r>
      <w:r>
        <w:rPr>
          <w:rStyle w:val="cat-FIOgrp-11rplc-6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подсудимой </w:t>
      </w:r>
      <w:r>
        <w:rPr>
          <w:rStyle w:val="cat-UserDefinedgrp-24rplc-8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потерпевшего </w:t>
      </w:r>
      <w:r>
        <w:rPr>
          <w:rStyle w:val="cat-FIOgrp-13rplc-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 – адвоката по назначению </w:t>
      </w:r>
      <w:r>
        <w:rPr>
          <w:rStyle w:val="cat-UserDefinedgrp-23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материалы уголовного дела №1-12-2806/2026 в отношении</w:t>
      </w:r>
    </w:p>
    <w:p>
      <w:pPr>
        <w:spacing w:before="0" w:after="0" w:line="274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Реховской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1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ExternalSystemDefinedgrp-20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18rplc-15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гражданина РФ,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средним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 замужней, не военнообязанной, работает охранником </w:t>
      </w:r>
      <w:r>
        <w:rPr>
          <w:rStyle w:val="cat-UserDefinedgrp-22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зарегистрированной и проживающей по адресу: ХМАО – </w:t>
      </w:r>
      <w:r>
        <w:rPr>
          <w:rStyle w:val="cat-Addressgrp-3rplc-17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>, ранее не судимой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обвиняемой в совершении преступления, предусмотренного п. «В» ч.2 ст.115 УК РФ,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FIOgrp-12rplc-1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обвиняется в том, что </w:t>
      </w:r>
      <w:r>
        <w:rPr>
          <w:rStyle w:val="cat-Dategrp-7rplc-19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около </w:t>
      </w:r>
      <w:r>
        <w:rPr>
          <w:rStyle w:val="cat-Timegrp-19rplc-20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находясь в квартире №119 дома №5 по </w:t>
      </w:r>
      <w:r>
        <w:rPr>
          <w:rStyle w:val="cat-Addressgrp-4rplc-21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Style w:val="cat-Addressgrp-0rplc-2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 – </w:t>
      </w:r>
      <w:r>
        <w:rPr>
          <w:rStyle w:val="cat-Addressgrp-2rplc-2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ходе ссоры, используя в качестве оружия нож, умышленно нанесла 1 удар в область нижней челюсти слева </w:t>
      </w:r>
      <w:r>
        <w:rPr>
          <w:rStyle w:val="cat-UserDefinedgrp-25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в результате чего причинил физическую боль и телесные повреждения в виде раны нижней челюсти, которая согласно экспертному заключению № 221 от </w:t>
      </w:r>
      <w:r>
        <w:rPr>
          <w:rStyle w:val="cat-Dategrp-8rplc-26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причинили легкий вред здоровью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>
      <w:pPr>
        <w:widowControl w:val="0"/>
        <w:spacing w:before="0" w:after="0"/>
        <w:ind w:left="40" w:right="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подсудимой квалифицированы по п. «В» 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ч.2 ст. 115 </w:t>
      </w:r>
      <w:r>
        <w:rPr>
          <w:rFonts w:ascii="Times New Roman" w:eastAsia="Times New Roman" w:hAnsi="Times New Roman" w:cs="Times New Roman"/>
          <w:sz w:val="28"/>
          <w:szCs w:val="28"/>
        </w:rPr>
        <w:t>УК РФ, как умышленное причинение легкого вреда здоровью, вызвавшего кратковременное расстройство здоровья или незначительную стойкую утрату общей трудоспособности, с применением предмета использованного в качестве оружия</w:t>
      </w:r>
    </w:p>
    <w:p>
      <w:pPr>
        <w:widowControl w:val="0"/>
        <w:spacing w:before="0" w:after="0"/>
        <w:ind w:left="40" w:right="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Преступление, в совершении которого обвиняется 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силу ч.2 ст. 15 УК РФ является преступлением небольшой тяжести.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потерпевшего поступило ходатайство о прекращении уголовного дела в отношении подсудимого в связи с примирением, так как подсудимая загладила причиненный вред, путем принесения извинений, этого достаточно, претензий не имеет, данное ходатайство заявлено добровольно.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Последствия </w:t>
      </w:r>
      <w:r>
        <w:rPr>
          <w:rFonts w:ascii="Times New Roman" w:eastAsia="Times New Roman" w:hAnsi="Times New Roman" w:cs="Times New Roman"/>
          <w:sz w:val="28"/>
          <w:szCs w:val="28"/>
        </w:rPr>
        <w:t>прекращения дела по не реабилитирующим обстоятельствам в связи с примирением разъяснены и понятны.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подсудимая выразила согласие на прекращение уголовного дела, поскольку с потерпевшим наступило примирение. Последствия прекращения дела по </w:t>
      </w:r>
      <w:r>
        <w:rPr>
          <w:rFonts w:ascii="Times New Roman" w:eastAsia="Times New Roman" w:hAnsi="Times New Roman" w:cs="Times New Roman"/>
          <w:sz w:val="28"/>
          <w:szCs w:val="28"/>
        </w:rPr>
        <w:t>нереабилитирующему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основанию за примирением сторон ему разъяснены и понятны.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Защитник также просила прекратить уголовное дело по основанию ст. 25 УПК РФ за примирением сторон.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Государственный обвинитель возражал против прекращения уголовного дела в связи с примирением сторон, указав, что хоть и имеются основания для прекращения дела, однако она ране привлекалась по ст.6.1.1 КоАП РФ.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Заслушав участников судебного заседания, исследовав характеризующий материал на подсудимую, мировой судья приходит к следующим выводам.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ст. 25 УПК РФ, ст.76 УК РФ суд вправе прекратить уголовное преследование лица, против которого впервые осуществляется уголовное преследование по обвинению в совершении преступления небольшой или средней тяжести, если это лицо примирилось с потерпевшим и загладило причиненный ему вред.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FIOgrp-12rplc-2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судима, обвиняется в совершении преступлении небольшой тяжести, на диспансерном учете в психоневрологическом диспансере не состоит, характеризуется удовлетворительно. Причиненный потерпевшему вред заглажен в полном объеме, между сторонами достигнуто примирение, имеет малолетнего ребенка на иждивении.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Подсудимой и потерпевшему разъяснены основания прекращения уголовного дела в соответствии со ст.25 УПК РФ. Против прекращения дела по указанным основаниям подсудимый не возражает.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судебного заседания не выявлено обстоятельств, препятствующих прекращению уголовного дела за примирением сторон.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изложенным суд считает необходимым ходатайство потерпевшей о прекращении уголовного дела в связи с примирением удовлетворить.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Процессуальные издержки в соответствии с ч.10 ст.316 УПК РФ взысканию с </w:t>
      </w:r>
      <w:r>
        <w:rPr>
          <w:rStyle w:val="cat-FIOgrp-12rplc-2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подлежат.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Вещественные доказательства в порядке ст.81 УПК РФ: нож - подлежит уничтожению.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Избранная в отношении </w:t>
      </w:r>
      <w:r>
        <w:rPr>
          <w:rStyle w:val="cat-FIOgrp-12rplc-2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мера процессуального принуждения обязательство о явке до вступления в законную силу приговора суда должна быть оставлена прежней, после вступления в законную силу постановления мера процессуального принуждения должна быть отменена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Гражданский иск не заявлен.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25, 254 УПК РФ, мировой судья,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Прекратить уголовное дело №1-12-2806/2026 в отношении </w:t>
      </w:r>
      <w:r>
        <w:rPr>
          <w:rStyle w:val="cat-FIOgrp-15rplc-30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Style w:val="cat-UserDefinedgrp-21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обвиняемой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ч.2 ст.115 УК РФ, на основании ст.25 УПК РФ и ст.76 УК РФ - в связи с примирением с потерпевшим.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Процессуальные издержки отнести на счет федерального бюджета.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Вещественное доказательство: нож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уничтожить, поручив уничтожение МОМВД России «Ханты-Мансийский»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Меру принуждения до вступления постановления в законную силу оставить прежней – обязательство о явке.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настоящего постановления направить подсудимому, защитнику, потерпевшему, Ханты-Мансийскому </w:t>
      </w:r>
      <w:r>
        <w:rPr>
          <w:rFonts w:ascii="Times New Roman" w:eastAsia="Times New Roman" w:hAnsi="Times New Roman" w:cs="Times New Roman"/>
          <w:sz w:val="28"/>
          <w:szCs w:val="28"/>
        </w:rPr>
        <w:t>межрайонному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прокурору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может быть обжаловано и опротестовано в Ханты-Мансийский районный суд путем подачи жалобы мировому судье в течение 15 суток со дня его вынесения.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судебного участка № 2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</w:t>
      </w:r>
    </w:p>
    <w:p>
      <w:pPr>
        <w:spacing w:before="0" w:after="0"/>
        <w:jc w:val="both"/>
        <w:rPr>
          <w:rStyle w:val="DefaultParagraphFont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Style w:val="cat-Addressgrp-5rplc-3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Style w:val="cat-FIOgrp-17rplc-33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6rplc-1">
    <w:name w:val="cat-Date grp-6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9rplc-4">
    <w:name w:val="cat-FIO grp-9 rplc-4"/>
    <w:basedOn w:val="DefaultParagraphFont"/>
  </w:style>
  <w:style w:type="character" w:customStyle="1" w:styleId="cat-FIOgrp-10rplc-5">
    <w:name w:val="cat-FIO grp-10 rplc-5"/>
    <w:basedOn w:val="DefaultParagraphFont"/>
  </w:style>
  <w:style w:type="character" w:customStyle="1" w:styleId="cat-FIOgrp-11rplc-6">
    <w:name w:val="cat-FIO grp-11 rplc-6"/>
    <w:basedOn w:val="DefaultParagraphFont"/>
  </w:style>
  <w:style w:type="character" w:customStyle="1" w:styleId="cat-UserDefinedgrp-24rplc-8">
    <w:name w:val="cat-UserDefined grp-24 rplc-8"/>
    <w:basedOn w:val="DefaultParagraphFont"/>
  </w:style>
  <w:style w:type="character" w:customStyle="1" w:styleId="cat-FIOgrp-13rplc-9">
    <w:name w:val="cat-FIO grp-13 rplc-9"/>
    <w:basedOn w:val="DefaultParagraphFont"/>
  </w:style>
  <w:style w:type="character" w:customStyle="1" w:styleId="cat-UserDefinedgrp-23rplc-10">
    <w:name w:val="cat-UserDefined grp-23 rplc-10"/>
    <w:basedOn w:val="DefaultParagraphFont"/>
  </w:style>
  <w:style w:type="character" w:customStyle="1" w:styleId="cat-UserDefinedgrp-21rplc-13">
    <w:name w:val="cat-UserDefined grp-21 rplc-13"/>
    <w:basedOn w:val="DefaultParagraphFont"/>
  </w:style>
  <w:style w:type="character" w:customStyle="1" w:styleId="cat-ExternalSystemDefinedgrp-20rplc-14">
    <w:name w:val="cat-ExternalSystemDefined grp-20 rplc-14"/>
    <w:basedOn w:val="DefaultParagraphFont"/>
  </w:style>
  <w:style w:type="character" w:customStyle="1" w:styleId="cat-PassportDatagrp-18rplc-15">
    <w:name w:val="cat-PassportData grp-18 rplc-15"/>
    <w:basedOn w:val="DefaultParagraphFont"/>
  </w:style>
  <w:style w:type="character" w:customStyle="1" w:styleId="cat-UserDefinedgrp-22rplc-16">
    <w:name w:val="cat-UserDefined grp-22 rplc-16"/>
    <w:basedOn w:val="DefaultParagraphFont"/>
  </w:style>
  <w:style w:type="character" w:customStyle="1" w:styleId="cat-Addressgrp-3rplc-17">
    <w:name w:val="cat-Address grp-3 rplc-17"/>
    <w:basedOn w:val="DefaultParagraphFont"/>
  </w:style>
  <w:style w:type="character" w:customStyle="1" w:styleId="cat-FIOgrp-12rplc-18">
    <w:name w:val="cat-FIO grp-12 rplc-18"/>
    <w:basedOn w:val="DefaultParagraphFont"/>
  </w:style>
  <w:style w:type="character" w:customStyle="1" w:styleId="cat-Dategrp-7rplc-19">
    <w:name w:val="cat-Date grp-7 rplc-19"/>
    <w:basedOn w:val="DefaultParagraphFont"/>
  </w:style>
  <w:style w:type="character" w:customStyle="1" w:styleId="cat-Timegrp-19rplc-20">
    <w:name w:val="cat-Time grp-19 rplc-20"/>
    <w:basedOn w:val="DefaultParagraphFont"/>
  </w:style>
  <w:style w:type="character" w:customStyle="1" w:styleId="cat-Addressgrp-4rplc-21">
    <w:name w:val="cat-Address grp-4 rplc-21"/>
    <w:basedOn w:val="DefaultParagraphFont"/>
  </w:style>
  <w:style w:type="character" w:customStyle="1" w:styleId="cat-Addressgrp-0rplc-22">
    <w:name w:val="cat-Address grp-0 rplc-22"/>
    <w:basedOn w:val="DefaultParagraphFont"/>
  </w:style>
  <w:style w:type="character" w:customStyle="1" w:styleId="cat-Addressgrp-2rplc-23">
    <w:name w:val="cat-Address grp-2 rplc-23"/>
    <w:basedOn w:val="DefaultParagraphFont"/>
  </w:style>
  <w:style w:type="character" w:customStyle="1" w:styleId="cat-UserDefinedgrp-25rplc-24">
    <w:name w:val="cat-UserDefined grp-25 rplc-24"/>
    <w:basedOn w:val="DefaultParagraphFont"/>
  </w:style>
  <w:style w:type="character" w:customStyle="1" w:styleId="cat-Dategrp-8rplc-26">
    <w:name w:val="cat-Date grp-8 rplc-26"/>
    <w:basedOn w:val="DefaultParagraphFont"/>
  </w:style>
  <w:style w:type="character" w:customStyle="1" w:styleId="cat-FIOgrp-12rplc-27">
    <w:name w:val="cat-FIO grp-12 rplc-27"/>
    <w:basedOn w:val="DefaultParagraphFont"/>
  </w:style>
  <w:style w:type="character" w:customStyle="1" w:styleId="cat-FIOgrp-12rplc-28">
    <w:name w:val="cat-FIO grp-12 rplc-28"/>
    <w:basedOn w:val="DefaultParagraphFont"/>
  </w:style>
  <w:style w:type="character" w:customStyle="1" w:styleId="cat-FIOgrp-12rplc-29">
    <w:name w:val="cat-FIO grp-12 rplc-29"/>
    <w:basedOn w:val="DefaultParagraphFont"/>
  </w:style>
  <w:style w:type="character" w:customStyle="1" w:styleId="cat-FIOgrp-15rplc-30">
    <w:name w:val="cat-FIO grp-15 rplc-30"/>
    <w:basedOn w:val="DefaultParagraphFont"/>
  </w:style>
  <w:style w:type="character" w:customStyle="1" w:styleId="cat-UserDefinedgrp-21rplc-31">
    <w:name w:val="cat-UserDefined grp-21 rplc-31"/>
    <w:basedOn w:val="DefaultParagraphFont"/>
  </w:style>
  <w:style w:type="character" w:customStyle="1" w:styleId="cat-Addressgrp-5rplc-32">
    <w:name w:val="cat-Address grp-5 rplc-32"/>
    <w:basedOn w:val="DefaultParagraphFont"/>
  </w:style>
  <w:style w:type="character" w:customStyle="1" w:styleId="cat-FIOgrp-17rplc-33">
    <w:name w:val="cat-FIO grp-17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